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D6" w:rsidRDefault="00E258D6" w:rsidP="00E258D6">
      <w:pPr>
        <w:pStyle w:val="NormalWeb"/>
      </w:pPr>
      <w:r>
        <w:rPr>
          <w:rStyle w:val="Strong"/>
        </w:rPr>
        <w:t xml:space="preserve">R O B E R T   C A R T M E L </w:t>
      </w:r>
      <w:proofErr w:type="spellStart"/>
      <w:r>
        <w:rPr>
          <w:rStyle w:val="Strong"/>
        </w:rPr>
        <w:t>L</w:t>
      </w:r>
      <w:proofErr w:type="spellEnd"/>
    </w:p>
    <w:p w:rsidR="00E258D6" w:rsidRDefault="00E258D6" w:rsidP="00E258D6">
      <w:pPr>
        <w:pStyle w:val="NormalWeb"/>
      </w:pPr>
      <w:r>
        <w:t>Education:</w:t>
      </w:r>
      <w:r>
        <w:br/>
        <w:t>MA, MFA, University of Iowa, 1969</w:t>
      </w:r>
      <w:r>
        <w:br/>
        <w:t>BFA, University of Chicago and Art Institute of Chicago, 1961</w:t>
      </w:r>
    </w:p>
    <w:p w:rsidR="00E258D6" w:rsidRDefault="00E258D6" w:rsidP="00E258D6">
      <w:pPr>
        <w:pStyle w:val="NormalWeb"/>
      </w:pPr>
      <w:r>
        <w:t>Employment:</w:t>
      </w:r>
      <w:r>
        <w:br/>
        <w:t xml:space="preserve">Professor Emeritus of Art (Printmaking, Painting and Drawing), Chair of Graduate Printmaking, </w:t>
      </w:r>
      <w:proofErr w:type="gramStart"/>
      <w:r>
        <w:t>State</w:t>
      </w:r>
      <w:proofErr w:type="gramEnd"/>
      <w:r>
        <w:t xml:space="preserve"> University of New York at Albany</w:t>
      </w:r>
    </w:p>
    <w:p w:rsidR="00E258D6" w:rsidRDefault="00E258D6" w:rsidP="00E258D6">
      <w:pPr>
        <w:pStyle w:val="NormalWeb"/>
      </w:pPr>
      <w:r>
        <w:t>Awards, fellowships, and grants:</w:t>
      </w:r>
      <w:r>
        <w:br/>
        <w:t>$8000 FRAP Grant and Fellowship for Research for Glass Transfer Painting</w:t>
      </w:r>
      <w:r>
        <w:br/>
        <w:t>$32,500 grant from Smithsonian Institute for Invisible Light, infrared photography exhibition</w:t>
      </w:r>
      <w:r>
        <w:br/>
        <w:t>$32,500 grant from Smithsonian Institute for exhibition on roller coasters, Coast to Coast Coasters</w:t>
      </w:r>
      <w:r>
        <w:br/>
        <w:t>$65,000 grant from NEH for TV script for The Great American Midway, a three-part series on the history of amusement parks</w:t>
      </w:r>
      <w:r>
        <w:br/>
        <w:t>Winner of 35 awards in printmaking (17 purchase awards include the Library of Congress, Philadelphia Museum, UCLA)</w:t>
      </w:r>
      <w:r>
        <w:br/>
        <w:t>1984 Presidential Award for Excellence in Teaching, State University of New York at Albany</w:t>
      </w:r>
      <w:r>
        <w:br/>
        <w:t>James Nelson Raymond Foreign Traveling Fellowship, Art Institute of Chicago</w:t>
      </w:r>
    </w:p>
    <w:p w:rsidR="00E258D6" w:rsidRDefault="00E258D6" w:rsidP="00E258D6">
      <w:pPr>
        <w:pStyle w:val="NormalWeb"/>
      </w:pPr>
      <w:r>
        <w:t>Selected exhibitions:</w:t>
      </w:r>
      <w:r>
        <w:br/>
        <w:t>Robert Cartmell: Paintings, Prints, Drawings, 1971-1996, SUNY Albany Art Museum; Color Catalogue</w:t>
      </w:r>
      <w:r>
        <w:br/>
        <w:t>Photographers: Carrie Haddad Gallery, Hudson, New York, 2002</w:t>
      </w:r>
      <w:r>
        <w:br/>
        <w:t>Abstract Paintings: Carrie Haddad Gallery, Hudson New York, 2003</w:t>
      </w:r>
      <w:r>
        <w:br/>
        <w:t xml:space="preserve">Robert Cartmell: Recent Paintings and Prints: </w:t>
      </w:r>
      <w:proofErr w:type="spellStart"/>
      <w:r>
        <w:t>Haenah</w:t>
      </w:r>
      <w:proofErr w:type="spellEnd"/>
      <w:r>
        <w:t>-Kent Gallery, New York, 1995; Color Catalogue</w:t>
      </w:r>
      <w:r>
        <w:br/>
        <w:t xml:space="preserve">In the Tradition: Anita </w:t>
      </w:r>
      <w:proofErr w:type="spellStart"/>
      <w:r>
        <w:t>Shapolsky</w:t>
      </w:r>
      <w:proofErr w:type="spellEnd"/>
      <w:r>
        <w:t xml:space="preserve"> Gallery, New York 1992</w:t>
      </w:r>
    </w:p>
    <w:p w:rsidR="00E258D6" w:rsidRDefault="00E258D6" w:rsidP="00E258D6">
      <w:pPr>
        <w:pStyle w:val="NormalWeb"/>
      </w:pPr>
      <w:r>
        <w:t xml:space="preserve">Other shows include a traveling exhibition in Korea and exhibitions in Moscow and Leningrad; One-man shows in Chicago, Boston, Los Angeles, plus many juried and invitational exhibitions; Contemporary American Prints, COLORPRINT U.S.A., Modern Printmakers, </w:t>
      </w:r>
      <w:proofErr w:type="spellStart"/>
      <w:r>
        <w:t>Silvermine</w:t>
      </w:r>
      <w:proofErr w:type="spellEnd"/>
      <w:r>
        <w:t xml:space="preserve"> International Print Exhibition, American Graphics, International Triennial of Colored Graphic Prints (Switzerland), American Graphics, Boston Printmakers, Library of Congress National Print Exhibition, MULTIPLES U.S.A., International Graphics, and over 80 others.</w:t>
      </w:r>
      <w:r>
        <w:br/>
        <w:t>Art galleries:</w:t>
      </w:r>
      <w:r>
        <w:br/>
      </w:r>
      <w:proofErr w:type="spellStart"/>
      <w:r>
        <w:t>Firlefranz</w:t>
      </w:r>
      <w:proofErr w:type="spellEnd"/>
      <w:r>
        <w:t xml:space="preserve"> Gallery, Albany, NY</w:t>
      </w:r>
      <w:r>
        <w:br/>
        <w:t>Carrie Haddad Gallery, Hudson, New York</w:t>
      </w:r>
      <w:r>
        <w:br/>
        <w:t>Pace Editions, New York</w:t>
      </w:r>
      <w:r>
        <w:br/>
        <w:t xml:space="preserve">Pro </w:t>
      </w:r>
      <w:proofErr w:type="spellStart"/>
      <w:r>
        <w:t>Grafica</w:t>
      </w:r>
      <w:proofErr w:type="spellEnd"/>
      <w:r>
        <w:t xml:space="preserve"> Arte, Chicago</w:t>
      </w:r>
      <w:r>
        <w:br/>
        <w:t>Print Cabinet, Wilton, CT</w:t>
      </w:r>
      <w:r>
        <w:br/>
        <w:t>Anderson Gallery – former Martha Jackson Gallery, New York and Buffalo</w:t>
      </w:r>
    </w:p>
    <w:p w:rsidR="00E258D6" w:rsidRDefault="00E258D6" w:rsidP="00E258D6">
      <w:pPr>
        <w:pStyle w:val="NormalWeb"/>
      </w:pPr>
      <w:r>
        <w:t>Publications:</w:t>
      </w:r>
      <w:r>
        <w:br/>
        <w:t xml:space="preserve">The Great American Scream Machine: A History of the Roller Coaster, Amusement Park </w:t>
      </w:r>
      <w:proofErr w:type="spellStart"/>
      <w:r>
        <w:t>Books</w:t>
      </w:r>
      <w:proofErr w:type="gramStart"/>
      <w:r>
        <w:t>,Inc</w:t>
      </w:r>
      <w:proofErr w:type="spellEnd"/>
      <w:proofErr w:type="gramEnd"/>
      <w:r>
        <w:t xml:space="preserve">., 1988. 362 </w:t>
      </w:r>
      <w:proofErr w:type="spellStart"/>
      <w:r>
        <w:t>pp</w:t>
      </w:r>
      <w:proofErr w:type="spellEnd"/>
      <w:r>
        <w:t xml:space="preserve"> and 254 illustrations</w:t>
      </w:r>
    </w:p>
    <w:p w:rsidR="00E258D6" w:rsidRDefault="00E258D6" w:rsidP="00E258D6">
      <w:pPr>
        <w:pStyle w:val="NormalWeb"/>
      </w:pPr>
      <w:r>
        <w:t>Appearances in:</w:t>
      </w:r>
      <w:r>
        <w:br/>
        <w:t>Time, Life, Newsweek, People, Rolling Stone, Us, Smithsonian, Fortune, Sports Illustrated, The Chronicle of Higher Education, Omni, Wigwag, Popular Mechanics, Money, Ladies Home Journal, Washington Post, New York Times, Forbes, Newsday, Boston Globe, Wall Street Journal, six Associated Press stories, two United Press International stories, and many others</w:t>
      </w:r>
    </w:p>
    <w:p w:rsidR="00774761" w:rsidRDefault="00E258D6" w:rsidP="00E258D6">
      <w:pPr>
        <w:pStyle w:val="NormalWeb"/>
      </w:pPr>
      <w:r>
        <w:t>Radio and television appearances</w:t>
      </w:r>
      <w:r>
        <w:br/>
        <w:t xml:space="preserve">1996 – PBS “Protection of the Red Angels,” a PBS-Michael </w:t>
      </w:r>
      <w:proofErr w:type="spellStart"/>
      <w:r>
        <w:t>Agat</w:t>
      </w:r>
      <w:proofErr w:type="spellEnd"/>
      <w:r>
        <w:t xml:space="preserve"> film documentary</w:t>
      </w:r>
      <w:bookmarkStart w:id="0" w:name="_GoBack"/>
      <w:bookmarkEnd w:id="0"/>
    </w:p>
    <w:sectPr w:rsidR="00774761" w:rsidSect="007747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D6"/>
    <w:rsid w:val="00774761"/>
    <w:rsid w:val="00E25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B7A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8D6"/>
    <w:rPr>
      <w:b/>
      <w:bCs/>
    </w:rPr>
  </w:style>
  <w:style w:type="paragraph" w:styleId="NormalWeb">
    <w:name w:val="Normal (Web)"/>
    <w:basedOn w:val="Normal"/>
    <w:uiPriority w:val="99"/>
    <w:unhideWhenUsed/>
    <w:rsid w:val="00E258D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8D6"/>
    <w:rPr>
      <w:b/>
      <w:bCs/>
    </w:rPr>
  </w:style>
  <w:style w:type="paragraph" w:styleId="NormalWeb">
    <w:name w:val="Normal (Web)"/>
    <w:basedOn w:val="Normal"/>
    <w:uiPriority w:val="99"/>
    <w:unhideWhenUsed/>
    <w:rsid w:val="00E258D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22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2366</Characters>
  <Application>Microsoft Macintosh Word</Application>
  <DocSecurity>0</DocSecurity>
  <Lines>19</Lines>
  <Paragraphs>5</Paragraphs>
  <ScaleCrop>false</ScaleCrop>
  <Company>The Laffer Gallery</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Adams</dc:creator>
  <cp:keywords/>
  <dc:description/>
  <cp:lastModifiedBy>J Adams</cp:lastModifiedBy>
  <cp:revision>1</cp:revision>
  <dcterms:created xsi:type="dcterms:W3CDTF">2015-03-07T18:36:00Z</dcterms:created>
  <dcterms:modified xsi:type="dcterms:W3CDTF">2015-03-07T18:38:00Z</dcterms:modified>
</cp:coreProperties>
</file>